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240" w:after="0" w:line="259"/>
        <w:ind w:right="0" w:left="0" w:firstLine="0"/>
        <w:jc w:val="both"/>
        <w:rPr>
          <w:rFonts w:ascii="Calibri" w:hAnsi="Calibri" w:cs="Calibri" w:eastAsia="Calibri"/>
          <w:color w:val="ED7D3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ED7D31"/>
          <w:spacing w:val="0"/>
          <w:position w:val="0"/>
          <w:sz w:val="32"/>
          <w:shd w:fill="auto" w:val="clear"/>
        </w:rPr>
        <w:t xml:space="preserve">Edukaciniai konkursai „Olympis 2024 – Rudens sesija“</w:t>
      </w:r>
    </w:p>
    <w:p>
      <w:pPr>
        <w:spacing w:before="100" w:after="1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0</w:t>
      </w:r>
      <w:r>
        <w:object w:dxaOrig="2952" w:dyaOrig="3096">
          <v:rect xmlns:o="urn:schemas-microsoft-com:office:office" xmlns:v="urn:schemas-microsoft-com:vml" id="rectole0000000000" style="width:147.600000pt;height:154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-12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 klasi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ų mokinius ir jų mokytojus kviečiame dalyvauti edukaciniuose konkursuose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„Olympis 2024 – Rudens sesija“ - </w:t>
      </w:r>
      <w:hyperlink xmlns:r="http://schemas.openxmlformats.org/officeDocument/2006/relationships" r:id="docRId2">
        <w:r>
          <w:rPr>
            <w:rFonts w:ascii="Calibri" w:hAnsi="Calibri" w:cs="Calibri" w:eastAsia="Calibri"/>
            <w:color w:val="0000FF"/>
            <w:spacing w:val="0"/>
            <w:position w:val="0"/>
            <w:sz w:val="26"/>
            <w:u w:val="single"/>
            <w:shd w:fill="auto" w:val="clear"/>
          </w:rPr>
          <w:t xml:space="preserve">www.olympis.lt</w:t>
        </w:r>
      </w:hyperlink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Dalyvi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ų laukia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daug naujovių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!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Vyks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9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 mokom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ųjų dalykų konkursai: lietuvių kalbos, anglų kalbos, matematikos, informacinių technologijų, biologijos, fizikos, chemijos, geografijos ir istorijos.</w:t>
      </w:r>
    </w:p>
    <w:p>
      <w:pPr>
        <w:spacing w:before="100" w:after="1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Pagrindinis konkurs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ų tikslas -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sudominti mokinius mokomaisiais dalykais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ir skatinti mokinių mokymosi motyvaciją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. Tai nėra olimpiada, konkursuose yra įvairaus sudėtingumo užduočių, todėl juose gali dalyvauti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visi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 mokiniai.</w:t>
      </w:r>
    </w:p>
    <w:p>
      <w:pPr>
        <w:spacing w:before="100" w:after="1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Konkurs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ų užduotys pagal mokomąją programą ir sudėtingumą yra suskirstytos į 13 lygių </w:t>
      </w:r>
      <w:r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  <w:t xml:space="preserve">(</w:t>
      </w:r>
      <w:r>
        <w:rPr>
          <w:rFonts w:ascii="Calibri" w:hAnsi="Calibri" w:cs="Calibri" w:eastAsia="Calibri"/>
          <w:color w:val="FF0000"/>
          <w:spacing w:val="0"/>
          <w:position w:val="0"/>
          <w:sz w:val="26"/>
          <w:shd w:fill="auto" w:val="clear"/>
        </w:rPr>
        <w:t xml:space="preserve">naujiena</w:t>
      </w:r>
      <w:r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  <w:t xml:space="preserve"> – 0 klasės lygis priešmokyklinių grupių mokiniams).</w:t>
      </w:r>
    </w:p>
    <w:p>
      <w:pPr>
        <w:spacing w:before="100" w:after="1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Kiekvien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ą lygį sudaro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 įdomios užduotys. Su užduočių pavyzdžiais galite susipažinti demonstracinėje konkursų versijoje svetainėje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0000FF"/>
            <w:spacing w:val="0"/>
            <w:position w:val="0"/>
            <w:sz w:val="26"/>
            <w:u w:val="single"/>
            <w:shd w:fill="auto" w:val="clear"/>
          </w:rPr>
          <w:t xml:space="preserve">www.olympis.lt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6"/>
          <w:shd w:fill="auto" w:val="clear"/>
        </w:rPr>
        <w:t xml:space="preserve">Visi konkurs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6"/>
          <w:shd w:fill="auto" w:val="clear"/>
        </w:rPr>
        <w:t xml:space="preserve">ų dalyviai </w:t>
      </w:r>
      <w:r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  <w:t xml:space="preserve">gaus padėkos raštus, diplomus ir tušinukus „Olympis“, o laimėtojai bus apdovanoti medaliais (</w:t>
      </w:r>
      <w:r>
        <w:rPr>
          <w:rFonts w:ascii="Calibri" w:hAnsi="Calibri" w:cs="Calibri" w:eastAsia="Calibri"/>
          <w:color w:val="FF0000"/>
          <w:spacing w:val="0"/>
          <w:position w:val="0"/>
          <w:sz w:val="26"/>
          <w:shd w:fill="auto" w:val="clear"/>
        </w:rPr>
        <w:t xml:space="preserve">naujiena 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– </w:t>
      </w:r>
      <w:r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  <w:t xml:space="preserve">nuo šiol dvigubai daugiau medalių!). Mokiniai iš aktyviai dalyvaujančių klasių (kai dalyvauja daugiau kaip 5 vienos klasės mokiniai) papildomai gaus skirtukus. Pagrindiniai prizai atiteks nominacijų laimėtojams.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6"/>
          <w:shd w:fill="auto" w:val="clear"/>
        </w:rPr>
        <w:t xml:space="preserve">Naujiena:</w:t>
      </w:r>
      <w:r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  <w:t xml:space="preserve"> mokiniai, kurie dalyvaus 5 ar daugiau konkurs</w:t>
      </w:r>
      <w:r>
        <w:rPr>
          <w:rFonts w:ascii="Calibri" w:hAnsi="Calibri" w:cs="Calibri" w:eastAsia="Calibri"/>
          <w:color w:val="000000"/>
          <w:spacing w:val="0"/>
          <w:position w:val="0"/>
          <w:sz w:val="26"/>
          <w:shd w:fill="auto" w:val="clear"/>
        </w:rPr>
        <w:t xml:space="preserve">ų, dovanų gaus „Olympis“ atšvaitus kuprinei!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Naujas dalyvavimo mokestis:</w:t>
      </w:r>
    </w:p>
    <w:p>
      <w:pPr>
        <w:numPr>
          <w:ilvl w:val="0"/>
          <w:numId w:val="7"/>
        </w:numPr>
        <w:spacing w:before="100" w:after="100" w:line="240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Kai mokinius registruoja mokytojas: viename konkurse –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6"/>
          <w:shd w:fill="auto" w:val="clear"/>
        </w:rPr>
        <w:t xml:space="preserve">5 €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, 2-4 konkursuose –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6"/>
          <w:shd w:fill="auto" w:val="clear"/>
        </w:rPr>
        <w:t xml:space="preserve">7 €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, </w:t>
        <w:br/>
        <w:t xml:space="preserve">5-9 konkursuose –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6"/>
          <w:shd w:fill="auto" w:val="clear"/>
        </w:rPr>
        <w:t xml:space="preserve">8 €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 </w:t>
      </w:r>
    </w:p>
    <w:p>
      <w:pPr>
        <w:numPr>
          <w:ilvl w:val="0"/>
          <w:numId w:val="7"/>
        </w:numPr>
        <w:spacing w:before="100" w:after="100" w:line="240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Individualus dalyvavimas: viename konkurse – 7 €, 2-4 konkursuose – 9 €, </w:t>
        <w:br/>
        <w:t xml:space="preserve">5-9 konkursuose – 10 €. </w:t>
      </w:r>
    </w:p>
    <w:p>
      <w:pPr>
        <w:spacing w:before="100" w:after="1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Konkursai „Olympis 2024 – Rudens sesija“ vyks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lapkri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čio 1-30 d. 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interneto svetainėje </w:t>
      </w:r>
      <w:hyperlink xmlns:r="http://schemas.openxmlformats.org/officeDocument/2006/relationships" r:id="docRId4">
        <w:r>
          <w:rPr>
            <w:rFonts w:ascii="Calibri" w:hAnsi="Calibri" w:cs="Calibri" w:eastAsia="Calibri"/>
            <w:color w:val="0000FF"/>
            <w:spacing w:val="0"/>
            <w:position w:val="0"/>
            <w:sz w:val="26"/>
            <w:u w:val="single"/>
            <w:shd w:fill="auto" w:val="clear"/>
          </w:rPr>
          <w:t xml:space="preserve">www.olympis.lt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, dalyvauti galima bet kuriuo jums patogiu metu mokykloje arba namuose.</w:t>
      </w:r>
    </w:p>
    <w:p>
      <w:pPr>
        <w:spacing w:before="100" w:after="1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Registracija 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į konkursus ir detalesnė informacija: </w:t>
      </w:r>
      <w:hyperlink xmlns:r="http://schemas.openxmlformats.org/officeDocument/2006/relationships" r:id="docRId5">
        <w:r>
          <w:rPr>
            <w:rFonts w:ascii="Calibri" w:hAnsi="Calibri" w:cs="Calibri" w:eastAsia="Calibri"/>
            <w:b/>
            <w:color w:val="0000FF"/>
            <w:spacing w:val="0"/>
            <w:position w:val="0"/>
            <w:sz w:val="26"/>
            <w:u w:val="single"/>
            <w:shd w:fill="auto" w:val="clear"/>
          </w:rPr>
          <w:t xml:space="preserve">www.olympis.lt</w:t>
        </w:r>
      </w:hyperlink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Mode="External" Target="http://www.olympis.lt/" Id="docRId3" Type="http://schemas.openxmlformats.org/officeDocument/2006/relationships/hyperlink"/><Relationship TargetMode="External" Target="http://www.olympis.lt/" Id="docRId5" Type="http://schemas.openxmlformats.org/officeDocument/2006/relationships/hyperlink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Mode="External" Target="http://www.olympis.lt/" Id="docRId2" Type="http://schemas.openxmlformats.org/officeDocument/2006/relationships/hyperlink"/><Relationship TargetMode="External" Target="http://www.olympis.lt/" Id="docRId4" Type="http://schemas.openxmlformats.org/officeDocument/2006/relationships/hyperlink"/><Relationship Target="numbering.xml" Id="docRId6" Type="http://schemas.openxmlformats.org/officeDocument/2006/relationships/numbering"/></Relationships>
</file>